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C1" w:rsidRDefault="00464BC1" w:rsidP="00464BC1">
      <w:pPr>
        <w:pStyle w:val="pt-a"/>
        <w:spacing w:before="0" w:beforeAutospacing="0" w:after="0" w:afterAutospacing="0" w:line="420" w:lineRule="atLeast"/>
        <w:ind w:firstLine="706"/>
        <w:jc w:val="right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Проект</w:t>
      </w:r>
    </w:p>
    <w:p w:rsidR="00464BC1" w:rsidRDefault="00464BC1" w:rsidP="00464BC1">
      <w:pPr>
        <w:pStyle w:val="pt-a-000002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 xml:space="preserve">Об утверждении перечня индикаторов риска нарушения </w:t>
      </w:r>
    </w:p>
    <w:p w:rsidR="00464BC1" w:rsidRDefault="00464BC1" w:rsidP="00464BC1">
      <w:pPr>
        <w:pStyle w:val="pt-a-000002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 xml:space="preserve">обязательных требований, используемых для осуществления </w:t>
      </w:r>
    </w:p>
    <w:p w:rsidR="00464BC1" w:rsidRDefault="00464BC1" w:rsidP="00464BC1">
      <w:pPr>
        <w:pStyle w:val="pt-a-000002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>федерального государственного пробирного надзора</w:t>
      </w:r>
    </w:p>
    <w:p w:rsidR="00464BC1" w:rsidRDefault="00464BC1" w:rsidP="00464BC1">
      <w:pPr>
        <w:pStyle w:val="pt-a-000000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В соответствии с пунктом 1 части 10 статьи 23 Федерального закона</w:t>
      </w:r>
      <w:r>
        <w:rPr>
          <w:color w:val="000000"/>
          <w:sz w:val="28"/>
          <w:szCs w:val="28"/>
        </w:rPr>
        <w:br/>
      </w:r>
      <w:r>
        <w:rPr>
          <w:rStyle w:val="pt-a0-000007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 xml:space="preserve">от 31 июля 2020 г. № 248-ФЗ «О государственном контроле (надзоре) </w:t>
      </w:r>
      <w:r>
        <w:rPr>
          <w:color w:val="000000"/>
          <w:sz w:val="28"/>
          <w:szCs w:val="28"/>
        </w:rPr>
        <w:br/>
      </w:r>
      <w:r>
        <w:rPr>
          <w:rStyle w:val="pt-a0-000007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 xml:space="preserve">и муниципальном контроле в Российской Федерации» и пунктом 1 Положения </w:t>
      </w:r>
      <w:r>
        <w:rPr>
          <w:color w:val="000000"/>
          <w:sz w:val="28"/>
          <w:szCs w:val="28"/>
        </w:rPr>
        <w:br/>
      </w:r>
      <w:r>
        <w:rPr>
          <w:rStyle w:val="pt-a0-000007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о Министерстве финансов Российской Федерации, утвержденного постановлением Правительства Российской Федерации от 30 июня 2004 г. № 329, п р и к а з ы в а ю:</w:t>
      </w:r>
    </w:p>
    <w:p w:rsidR="00464BC1" w:rsidRDefault="00464BC1" w:rsidP="00464BC1">
      <w:pPr>
        <w:pStyle w:val="pt-000008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09"/>
          <w:color w:val="000000"/>
          <w:sz w:val="28"/>
          <w:szCs w:val="28"/>
        </w:rPr>
        <w:t>1.</w:t>
      </w:r>
      <w:r>
        <w:rPr>
          <w:rStyle w:val="pt-a0"/>
          <w:color w:val="000000"/>
          <w:sz w:val="28"/>
          <w:szCs w:val="28"/>
        </w:rPr>
        <w:t>Утвердить прилагаемый перечень индикаторов риска нарушения обязательных требований, используемых для осуществления федерального государственного пробирного надзора.</w:t>
      </w:r>
    </w:p>
    <w:p w:rsidR="00464BC1" w:rsidRDefault="00464BC1" w:rsidP="00464BC1">
      <w:pPr>
        <w:pStyle w:val="pt-000008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09"/>
          <w:color w:val="000000"/>
          <w:sz w:val="28"/>
          <w:szCs w:val="28"/>
        </w:rPr>
        <w:t>2.</w:t>
      </w:r>
      <w:r>
        <w:rPr>
          <w:rStyle w:val="pt-a0"/>
          <w:color w:val="000000"/>
          <w:sz w:val="28"/>
          <w:szCs w:val="28"/>
        </w:rPr>
        <w:t>Признать утратившим силу приказ Минфина России</w:t>
      </w:r>
      <w:r>
        <w:rPr>
          <w:color w:val="000000"/>
          <w:sz w:val="28"/>
          <w:szCs w:val="28"/>
        </w:rPr>
        <w:br/>
      </w:r>
      <w:r>
        <w:rPr>
          <w:rStyle w:val="pt-a0-000007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от 10 июня 2021 г. № 77н «Об утверждении перечня индикаторов риска нарушения обязательных требований, используемых для осуществления федерального государственного пробирного надзора» (зарегистрирован Министерством юстиции Российской Федерации 1 октября 2021 г., регистрационный № 65240).</w:t>
      </w:r>
    </w:p>
    <w:p w:rsidR="00464BC1" w:rsidRDefault="00464BC1" w:rsidP="00464BC1">
      <w:pPr>
        <w:pStyle w:val="pt-a-000011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Министр А.Г. Силуанов</w:t>
      </w:r>
    </w:p>
    <w:p w:rsidR="00464BC1" w:rsidRDefault="00464BC1" w:rsidP="00464BC1">
      <w:pPr>
        <w:pStyle w:val="pt-a-000014"/>
        <w:spacing w:before="0" w:beforeAutospacing="0" w:after="0" w:afterAutospacing="0" w:line="302" w:lineRule="atLeast"/>
        <w:ind w:firstLine="5530"/>
        <w:jc w:val="center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УТВЕРЖДЕНО</w:t>
      </w:r>
    </w:p>
    <w:p w:rsidR="00464BC1" w:rsidRDefault="00464BC1" w:rsidP="00464BC1">
      <w:pPr>
        <w:pStyle w:val="pt-a-000014"/>
        <w:spacing w:before="0" w:beforeAutospacing="0" w:after="0" w:afterAutospacing="0" w:line="302" w:lineRule="atLeast"/>
        <w:ind w:firstLine="5530"/>
        <w:jc w:val="center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приказом Министерства </w:t>
      </w:r>
      <w:r>
        <w:rPr>
          <w:rStyle w:val="pt-a0"/>
          <w:color w:val="000000"/>
          <w:sz w:val="28"/>
          <w:szCs w:val="28"/>
        </w:rPr>
        <w:t xml:space="preserve">            </w:t>
      </w:r>
      <w:bookmarkStart w:id="0" w:name="_GoBack"/>
      <w:bookmarkEnd w:id="0"/>
      <w:r>
        <w:rPr>
          <w:rStyle w:val="pt-a0"/>
          <w:color w:val="000000"/>
          <w:sz w:val="28"/>
          <w:szCs w:val="28"/>
        </w:rPr>
        <w:t>финансов</w:t>
      </w:r>
    </w:p>
    <w:p w:rsidR="00464BC1" w:rsidRDefault="00464BC1" w:rsidP="00464BC1">
      <w:pPr>
        <w:pStyle w:val="pt-a-000014"/>
        <w:spacing w:before="0" w:beforeAutospacing="0" w:after="0" w:afterAutospacing="0" w:line="302" w:lineRule="atLeast"/>
        <w:ind w:firstLine="5530"/>
        <w:jc w:val="center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Российской Федерации</w:t>
      </w:r>
    </w:p>
    <w:p w:rsidR="00464BC1" w:rsidRDefault="00464BC1" w:rsidP="00464BC1">
      <w:pPr>
        <w:pStyle w:val="pt-a-000014"/>
        <w:spacing w:before="0" w:beforeAutospacing="0" w:after="0" w:afterAutospacing="0" w:line="302" w:lineRule="atLeast"/>
        <w:ind w:firstLine="5530"/>
        <w:jc w:val="center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от ______________ 2023 г. № ___</w:t>
      </w:r>
    </w:p>
    <w:p w:rsidR="00464BC1" w:rsidRDefault="00464BC1" w:rsidP="00464BC1">
      <w:pPr>
        <w:pStyle w:val="pt-a-000002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>ПЕРЕЧЕНЬ</w:t>
      </w:r>
    </w:p>
    <w:p w:rsidR="00464BC1" w:rsidRDefault="00464BC1" w:rsidP="00464BC1">
      <w:pPr>
        <w:pStyle w:val="pt-a-000015"/>
        <w:spacing w:before="0" w:beforeAutospacing="0" w:after="0" w:afterAutospacing="0" w:line="302" w:lineRule="atLeast"/>
        <w:ind w:firstLine="706"/>
        <w:jc w:val="center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 xml:space="preserve">индикаторов риска нарушения обязательных требований, </w:t>
      </w:r>
    </w:p>
    <w:p w:rsidR="00464BC1" w:rsidRDefault="00464BC1" w:rsidP="00464BC1">
      <w:pPr>
        <w:pStyle w:val="pt-a-000015"/>
        <w:spacing w:before="0" w:beforeAutospacing="0" w:after="0" w:afterAutospacing="0" w:line="302" w:lineRule="atLeast"/>
        <w:ind w:firstLine="706"/>
        <w:jc w:val="center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 xml:space="preserve">используемых для осуществления федерального государственного пробирного надзора </w:t>
      </w:r>
    </w:p>
    <w:p w:rsidR="00464BC1" w:rsidRDefault="00464BC1" w:rsidP="00464BC1">
      <w:pPr>
        <w:pStyle w:val="pt-a-000000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При осуществлении федерального государственного пробирного надзора устанавливаются следующие индикаторы риска нарушения обязательных требований в области производства, использования и </w:t>
      </w:r>
      <w:proofErr w:type="gramStart"/>
      <w:r>
        <w:rPr>
          <w:rStyle w:val="pt-a0"/>
          <w:color w:val="000000"/>
          <w:sz w:val="28"/>
          <w:szCs w:val="28"/>
        </w:rPr>
        <w:t>обращения драгоценных металлов и драгоценных камней</w:t>
      </w:r>
      <w:proofErr w:type="gramEnd"/>
      <w:r>
        <w:rPr>
          <w:rStyle w:val="pt-a0"/>
          <w:color w:val="000000"/>
          <w:sz w:val="28"/>
          <w:szCs w:val="28"/>
        </w:rPr>
        <w:t xml:space="preserve"> и изделий из них (далее – ДМ, при совместном упоминании – ДМДК):</w:t>
      </w:r>
    </w:p>
    <w:p w:rsidR="00464BC1" w:rsidRDefault="00464BC1" w:rsidP="00464BC1">
      <w:pPr>
        <w:pStyle w:val="pt-a-000000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1. </w:t>
      </w:r>
      <w:r>
        <w:rPr>
          <w:rStyle w:val="pt-a0-000003"/>
          <w:b/>
          <w:bCs/>
          <w:color w:val="000000"/>
          <w:sz w:val="28"/>
          <w:szCs w:val="28"/>
        </w:rPr>
        <w:t>Добыча и переработка минерального сырья, содержащего драгоценные металлы:</w:t>
      </w:r>
    </w:p>
    <w:p w:rsidR="00464BC1" w:rsidRDefault="00464BC1" w:rsidP="00464BC1">
      <w:pPr>
        <w:pStyle w:val="pt-a-000000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lastRenderedPageBreak/>
        <w:t xml:space="preserve">1.1. Фиксация в течение календарного года 2-х и более фактов списания </w:t>
      </w:r>
      <w:r>
        <w:rPr>
          <w:color w:val="000000"/>
          <w:sz w:val="28"/>
          <w:szCs w:val="28"/>
        </w:rPr>
        <w:br/>
      </w:r>
      <w:r>
        <w:rPr>
          <w:rStyle w:val="pt-a0-000007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с государственного баланса запасов полезных ископаемых по результатам добычи ДМ пользователями недр при отсутствии информации о предоставлении Гохрану России приоритетного права выкупа добытых ДМ</w:t>
      </w:r>
      <w:r>
        <w:rPr>
          <w:rStyle w:val="pt-a0-000016"/>
          <w:color w:val="000000"/>
          <w:sz w:val="28"/>
          <w:szCs w:val="28"/>
          <w:shd w:val="clear" w:color="auto" w:fill="FFFFFF"/>
        </w:rPr>
        <w:t>;</w:t>
      </w:r>
    </w:p>
    <w:p w:rsidR="00464BC1" w:rsidRDefault="00464BC1" w:rsidP="00464BC1">
      <w:pPr>
        <w:pStyle w:val="pt-a-000000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1.2. Отсутствие постановки на специальный учет и (или) фактов фиксации </w:t>
      </w:r>
      <w:r>
        <w:rPr>
          <w:color w:val="000000"/>
          <w:sz w:val="28"/>
          <w:szCs w:val="28"/>
        </w:rPr>
        <w:br/>
      </w:r>
      <w:r>
        <w:rPr>
          <w:rStyle w:val="pt-a0-000007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 xml:space="preserve">в государственной интегрированной информационной системе в сфере контроля за оборотом драгоценных металлов, драгоценных камней и изделий из них на всех этапах этого оборота (далее - ГИИС ДМДК) контролируемым лицом, осуществляющим добычу минерального сырья, содержащего ДМ, сделок с таким сырьем в течение календарного года при наличии лицензии на добычу ДМ </w:t>
      </w:r>
      <w:r>
        <w:rPr>
          <w:color w:val="000000"/>
          <w:sz w:val="28"/>
          <w:szCs w:val="28"/>
        </w:rPr>
        <w:br/>
      </w:r>
      <w:r>
        <w:rPr>
          <w:rStyle w:val="pt-a0-000007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 xml:space="preserve">и списания ДМ с государственного баланса запасов полезных ископаемых </w:t>
      </w:r>
      <w:r>
        <w:rPr>
          <w:color w:val="000000"/>
          <w:sz w:val="28"/>
          <w:szCs w:val="28"/>
        </w:rPr>
        <w:br/>
      </w:r>
      <w:r>
        <w:rPr>
          <w:rStyle w:val="pt-a0-000007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в федеральной государственной информационной системе «Единый фонд геологической информации» (далее - ФГИС ЕФГИ).</w:t>
      </w:r>
    </w:p>
    <w:p w:rsidR="00464BC1" w:rsidRDefault="00464BC1" w:rsidP="00464BC1">
      <w:pPr>
        <w:pStyle w:val="pt-a-000000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>2.</w:t>
      </w:r>
      <w:r>
        <w:rPr>
          <w:rStyle w:val="pt-a0"/>
          <w:color w:val="000000"/>
          <w:sz w:val="28"/>
          <w:szCs w:val="28"/>
        </w:rPr>
        <w:t xml:space="preserve"> </w:t>
      </w:r>
      <w:r>
        <w:rPr>
          <w:rStyle w:val="pt-a0-000017"/>
          <w:b/>
          <w:bCs/>
          <w:color w:val="000000"/>
          <w:sz w:val="28"/>
          <w:szCs w:val="28"/>
          <w:shd w:val="clear" w:color="auto" w:fill="FFFFFF"/>
        </w:rPr>
        <w:t>Переработка лома и отходов драгоценных металлов</w:t>
      </w:r>
      <w:r>
        <w:rPr>
          <w:rStyle w:val="pt-a0-000003"/>
          <w:b/>
          <w:bCs/>
          <w:color w:val="000000"/>
          <w:sz w:val="28"/>
          <w:szCs w:val="28"/>
        </w:rPr>
        <w:t>:</w:t>
      </w:r>
    </w:p>
    <w:p w:rsidR="00464BC1" w:rsidRDefault="00464BC1" w:rsidP="00464BC1">
      <w:pPr>
        <w:pStyle w:val="pt-a-000000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2.1. Фиксация 3 раз и более в ГИИС ДМДК в течение календарного года случаев направления лома и отходов ДМ на аффинаж контролируемыми лицами, </w:t>
      </w:r>
      <w:r>
        <w:rPr>
          <w:color w:val="000000"/>
          <w:sz w:val="28"/>
          <w:szCs w:val="28"/>
        </w:rPr>
        <w:br/>
      </w:r>
      <w:r>
        <w:rPr>
          <w:rStyle w:val="pt-a0-000007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не имеющими соответствующей лицензии, на основании актов списания ДМ</w:t>
      </w:r>
      <w:r>
        <w:rPr>
          <w:rStyle w:val="pt-a0-000016"/>
          <w:color w:val="000000"/>
          <w:sz w:val="28"/>
          <w:szCs w:val="28"/>
          <w:shd w:val="clear" w:color="auto" w:fill="FFFFFF"/>
        </w:rPr>
        <w:t>;</w:t>
      </w:r>
    </w:p>
    <w:p w:rsidR="00464BC1" w:rsidRDefault="00464BC1" w:rsidP="00464BC1">
      <w:pPr>
        <w:pStyle w:val="pt-a-000018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2.2. Фиксация в ГИИС ДМДК фактов отсутствия в течении 6 месяцев подряд информации о направлении лома и отходов ДМ на аффинаж контролируемыми лицами, имеющими лицензию на осуществление деятельности по обработке (переработке) лома и отходов ДМ</w:t>
      </w:r>
      <w:r>
        <w:rPr>
          <w:rStyle w:val="pt-a0-000016"/>
          <w:color w:val="000000"/>
          <w:sz w:val="28"/>
          <w:szCs w:val="28"/>
          <w:shd w:val="clear" w:color="auto" w:fill="FFFFFF"/>
        </w:rPr>
        <w:t>;</w:t>
      </w:r>
    </w:p>
    <w:p w:rsidR="00464BC1" w:rsidRDefault="00464BC1" w:rsidP="00464BC1">
      <w:pPr>
        <w:pStyle w:val="pt-a-000018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2.3. Фиксация в ГИИС ДМДК фактов направления на аффинаж контролируемыми лицами, имеющими лицензию на осуществление деятельности по обработке (переработке) лома и отходов ДМ, продуктов переработки объемом более 500 г и с содержанием ДМ 99% и выше</w:t>
      </w:r>
      <w:r>
        <w:rPr>
          <w:rStyle w:val="pt-a0-000016"/>
          <w:color w:val="000000"/>
          <w:sz w:val="28"/>
          <w:szCs w:val="28"/>
          <w:shd w:val="clear" w:color="auto" w:fill="FFFFFF"/>
        </w:rPr>
        <w:t>;</w:t>
      </w:r>
    </w:p>
    <w:p w:rsidR="00464BC1" w:rsidRDefault="00464BC1" w:rsidP="00464BC1">
      <w:pPr>
        <w:pStyle w:val="pt-a-000018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2.4. Фиксация в ГИИС ДМДК 2 и более раз в течение календарного года случаев получения собственником ДМ продуктов переработки лома и отходов ДМ </w:t>
      </w:r>
      <w:r>
        <w:rPr>
          <w:color w:val="000000"/>
          <w:sz w:val="28"/>
          <w:szCs w:val="28"/>
        </w:rPr>
        <w:br/>
      </w:r>
      <w:r>
        <w:rPr>
          <w:rStyle w:val="pt-a0-000007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без направления на аффинаж</w:t>
      </w:r>
      <w:r>
        <w:rPr>
          <w:rStyle w:val="pt-a0-000016"/>
          <w:color w:val="000000"/>
          <w:sz w:val="28"/>
          <w:szCs w:val="28"/>
          <w:shd w:val="clear" w:color="auto" w:fill="FFFFFF"/>
        </w:rPr>
        <w:t>.</w:t>
      </w:r>
    </w:p>
    <w:p w:rsidR="00464BC1" w:rsidRDefault="00464BC1" w:rsidP="00464BC1">
      <w:pPr>
        <w:pStyle w:val="pt-a-000018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19"/>
          <w:b/>
          <w:bCs/>
          <w:color w:val="000000"/>
          <w:sz w:val="28"/>
          <w:szCs w:val="28"/>
        </w:rPr>
        <w:t>3. Опробование и клеймение:</w:t>
      </w:r>
    </w:p>
    <w:p w:rsidR="00464BC1" w:rsidRDefault="00464BC1" w:rsidP="00464BC1">
      <w:pPr>
        <w:pStyle w:val="pt-a-000018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lastRenderedPageBreak/>
        <w:t>3.1. Фиксация в ГИИС ДМДК регулярного (3 и более раз в месяц) предъявления контролируемым лицом ювелирных изделий в количестве 50 штук и более единоразово на клеймение по срочному тарифу или случаев возврата ювелирных изделий без клеймения одному контролируемому лицу в течение месяца в объеме 5% и более от общего количества представленных ювелирных изделий (за исключением ювелирных изделий, направленных на анализ);</w:t>
      </w:r>
    </w:p>
    <w:p w:rsidR="00464BC1" w:rsidRDefault="00464BC1" w:rsidP="00464BC1">
      <w:pPr>
        <w:pStyle w:val="pt-a-000000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3.2. Фиксация в ГИИС ДМДК фактов представления на клеймение </w:t>
      </w:r>
      <w:r>
        <w:rPr>
          <w:color w:val="000000"/>
          <w:sz w:val="28"/>
          <w:szCs w:val="28"/>
        </w:rPr>
        <w:br/>
      </w:r>
      <w:r>
        <w:rPr>
          <w:rStyle w:val="pt-a0-000007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 xml:space="preserve">в количестве 10 штук и более ювелирных изделий одного наименования </w:t>
      </w:r>
      <w:r>
        <w:rPr>
          <w:color w:val="000000"/>
          <w:sz w:val="28"/>
          <w:szCs w:val="28"/>
        </w:rPr>
        <w:br/>
      </w:r>
      <w:r>
        <w:rPr>
          <w:rStyle w:val="pt-a0-000007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и идентичных по артикулу и (или) модели один раз в месяц от контролируемого лица, осуществляющего ремонт или изготовление по заказу физических лиц</w:t>
      </w:r>
      <w:r>
        <w:rPr>
          <w:rStyle w:val="pt-a0-000016"/>
          <w:color w:val="000000"/>
          <w:sz w:val="28"/>
          <w:szCs w:val="28"/>
          <w:shd w:val="clear" w:color="auto" w:fill="FFFFFF"/>
        </w:rPr>
        <w:t>;</w:t>
      </w:r>
    </w:p>
    <w:p w:rsidR="00464BC1" w:rsidRDefault="00464BC1" w:rsidP="00464BC1">
      <w:pPr>
        <w:pStyle w:val="pt-a-000000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3.3. Отсутствие фактов сдачи произведенных ювелирных изделий </w:t>
      </w:r>
      <w:r>
        <w:rPr>
          <w:color w:val="000000"/>
          <w:sz w:val="28"/>
          <w:szCs w:val="28"/>
        </w:rPr>
        <w:br/>
      </w:r>
      <w:r>
        <w:rPr>
          <w:rStyle w:val="pt-a0-000007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 xml:space="preserve">на опробование, анализ и клеймение в течение полугодия с даты регистрации </w:t>
      </w:r>
      <w:proofErr w:type="spellStart"/>
      <w:r>
        <w:rPr>
          <w:rStyle w:val="pt-a0"/>
          <w:color w:val="000000"/>
          <w:sz w:val="28"/>
          <w:szCs w:val="28"/>
        </w:rPr>
        <w:t>именника</w:t>
      </w:r>
      <w:proofErr w:type="spellEnd"/>
      <w:r>
        <w:rPr>
          <w:rStyle w:val="pt-a0"/>
          <w:color w:val="000000"/>
          <w:sz w:val="28"/>
          <w:szCs w:val="28"/>
        </w:rPr>
        <w:t xml:space="preserve"> при наличии сведений об обороте ДМДК в ГИИС ДМДК.</w:t>
      </w:r>
    </w:p>
    <w:p w:rsidR="00464BC1" w:rsidRDefault="00464BC1" w:rsidP="00464BC1">
      <w:pPr>
        <w:pStyle w:val="pt-a-000000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 xml:space="preserve">4. Оптовая и розничная торговля ювелирными и другими изделиями 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pt-a0-000021"/>
          <w:b/>
          <w:bCs/>
          <w:color w:val="000000"/>
          <w:sz w:val="28"/>
          <w:szCs w:val="28"/>
        </w:rPr>
        <w:t>‎</w:t>
      </w:r>
      <w:r>
        <w:rPr>
          <w:rStyle w:val="pt-a0-000003"/>
          <w:b/>
          <w:bCs/>
          <w:color w:val="000000"/>
          <w:sz w:val="28"/>
          <w:szCs w:val="28"/>
        </w:rPr>
        <w:t>из ДМДК:</w:t>
      </w:r>
    </w:p>
    <w:p w:rsidR="00464BC1" w:rsidRDefault="00464BC1" w:rsidP="00464BC1">
      <w:pPr>
        <w:pStyle w:val="pt-a-000000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4.1. Фиксация в ГИИС ДМДК 2-х и более фактов ввода в оборот уникального идентификационного номера ювелирного изделия, ранее выведенного из оборота</w:t>
      </w:r>
      <w:r>
        <w:rPr>
          <w:rStyle w:val="pt-a0-000016"/>
          <w:color w:val="000000"/>
          <w:sz w:val="28"/>
          <w:szCs w:val="28"/>
          <w:shd w:val="clear" w:color="auto" w:fill="FFFFFF"/>
        </w:rPr>
        <w:t>;</w:t>
      </w:r>
    </w:p>
    <w:p w:rsidR="00464BC1" w:rsidRDefault="00464BC1" w:rsidP="00464BC1">
      <w:pPr>
        <w:pStyle w:val="pt-a-000000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4.2. Фиксация в ГИИС ДМДК в течение 3 месяцев реализации менее 5% </w:t>
      </w:r>
      <w:r>
        <w:rPr>
          <w:color w:val="000000"/>
          <w:sz w:val="28"/>
          <w:szCs w:val="28"/>
        </w:rPr>
        <w:br/>
      </w:r>
      <w:r>
        <w:rPr>
          <w:rStyle w:val="pt-a0-000007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от общего количества ювелирных изделий, числящихся на балансе контролируемого лица по одному адресу фактического осуществления деятельности.</w:t>
      </w:r>
    </w:p>
    <w:p w:rsidR="00464BC1" w:rsidRDefault="00464BC1" w:rsidP="00464BC1">
      <w:pPr>
        <w:pStyle w:val="pt-a-000000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>5. Скупка, ломбарды и комиссионная торговля:</w:t>
      </w:r>
    </w:p>
    <w:p w:rsidR="00464BC1" w:rsidRDefault="00464BC1" w:rsidP="00464BC1">
      <w:pPr>
        <w:pStyle w:val="pt-a-000000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5.1. Фиксация в ГИИС ДМДК направления на аффинаж менее 50% объема скупленных ювелирных изделий и лома таких изделий в течение полугода </w:t>
      </w:r>
      <w:r>
        <w:rPr>
          <w:color w:val="000000"/>
          <w:sz w:val="28"/>
          <w:szCs w:val="28"/>
        </w:rPr>
        <w:br/>
      </w:r>
      <w:r>
        <w:rPr>
          <w:rStyle w:val="pt-a0-000007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по отношению к общему объему скупленных ювелирных изделий и лома таких изделий</w:t>
      </w:r>
      <w:r>
        <w:rPr>
          <w:rStyle w:val="pt-a0-000016"/>
          <w:color w:val="000000"/>
          <w:sz w:val="28"/>
          <w:szCs w:val="28"/>
          <w:shd w:val="clear" w:color="auto" w:fill="FFFFFF"/>
        </w:rPr>
        <w:t>;</w:t>
      </w:r>
    </w:p>
    <w:p w:rsidR="00464BC1" w:rsidRDefault="00464BC1" w:rsidP="00464BC1">
      <w:pPr>
        <w:pStyle w:val="pt-a-000000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5.2. Фиксация в ГИИС ДМДК сдачи 2 раз и более в скупку ювелирных изделий и лома таких изделий от одного сдатчика, являющегося бенефициарным владельцем юридического лица или индивидуальным </w:t>
      </w:r>
      <w:r>
        <w:rPr>
          <w:rStyle w:val="pt-a0"/>
          <w:color w:val="000000"/>
          <w:sz w:val="28"/>
          <w:szCs w:val="28"/>
        </w:rPr>
        <w:lastRenderedPageBreak/>
        <w:t>предпринимателем, состоящими на специальном учете, в течение 3 месяцев подряд;</w:t>
      </w:r>
    </w:p>
    <w:p w:rsidR="00464BC1" w:rsidRDefault="00464BC1" w:rsidP="00464BC1">
      <w:pPr>
        <w:pStyle w:val="pt-a-000000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5.3. Фиксация в ГИИС ДМДК факта представления комиссионным магазином в течение полугодия на опробование и клеймение ювелирных и других изделий из ДМ в количестве 10 шт. и более единоразово без оттисков государственных пробирных клейм одного наименования и идентичных </w:t>
      </w:r>
      <w:r>
        <w:rPr>
          <w:color w:val="000000"/>
          <w:sz w:val="28"/>
          <w:szCs w:val="28"/>
        </w:rPr>
        <w:br/>
      </w:r>
      <w:r>
        <w:rPr>
          <w:rStyle w:val="pt-a0-000007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по артикулу и (или) модели</w:t>
      </w:r>
      <w:r>
        <w:rPr>
          <w:rStyle w:val="pt-a0-000016"/>
          <w:color w:val="000000"/>
          <w:sz w:val="28"/>
          <w:szCs w:val="28"/>
          <w:shd w:val="clear" w:color="auto" w:fill="FFFFFF"/>
        </w:rPr>
        <w:t>.</w:t>
      </w:r>
    </w:p>
    <w:p w:rsidR="00464BC1" w:rsidRDefault="00464BC1" w:rsidP="00464BC1">
      <w:pPr>
        <w:pStyle w:val="pt-a-000000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>6. Специальный учет и общие вопросы оборота ДМДК:</w:t>
      </w:r>
    </w:p>
    <w:p w:rsidR="00464BC1" w:rsidRDefault="00464BC1" w:rsidP="00464BC1">
      <w:pPr>
        <w:pStyle w:val="pt-a-000000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6.1. Фиксация в ГИИС ДМДК 3 и более фактов внесения изменений в реестр специального учета юридических лиц и индивидуальных предпринимателей, связанных со сменой юридического адреса или наименования юридического лица, и (или) сменой руководителя организации, и (или) бенефициарных владельцев, </w:t>
      </w:r>
      <w:r>
        <w:rPr>
          <w:color w:val="000000"/>
          <w:sz w:val="28"/>
          <w:szCs w:val="28"/>
        </w:rPr>
        <w:br/>
      </w:r>
      <w:r>
        <w:rPr>
          <w:rStyle w:val="pt-a0-000007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в течение 6 месяцев контролируемыми лицами, в отношении которых в течении календарного года проведены профилактические мероприятия</w:t>
      </w:r>
      <w:r>
        <w:rPr>
          <w:rStyle w:val="pt-a0-000016"/>
          <w:color w:val="000000"/>
          <w:sz w:val="28"/>
          <w:szCs w:val="28"/>
          <w:shd w:val="clear" w:color="auto" w:fill="FFFFFF"/>
        </w:rPr>
        <w:t>;</w:t>
      </w:r>
    </w:p>
    <w:p w:rsidR="00464BC1" w:rsidRDefault="00464BC1" w:rsidP="00464BC1">
      <w:pPr>
        <w:pStyle w:val="pt-a-000000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6.2. Отсутствие фактов отражения контролируемым лицом оборота ДМДК </w:t>
      </w:r>
      <w:r>
        <w:rPr>
          <w:color w:val="000000"/>
          <w:sz w:val="28"/>
          <w:szCs w:val="28"/>
        </w:rPr>
        <w:br/>
      </w:r>
      <w:r>
        <w:rPr>
          <w:rStyle w:val="pt-a0-000007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в ГИИС ДМДК в течение 90 дней с момента постановки его на специальный учет юридических лиц и индивидуальных предпринимателей;</w:t>
      </w:r>
    </w:p>
    <w:p w:rsidR="00464BC1" w:rsidRDefault="00464BC1" w:rsidP="00464BC1">
      <w:pPr>
        <w:pStyle w:val="pt-a-000000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6.3. Фиксация в ГИИС ДМДК увеличения объемов оборота ДМДК </w:t>
      </w:r>
      <w:r>
        <w:rPr>
          <w:color w:val="000000"/>
          <w:sz w:val="28"/>
          <w:szCs w:val="28"/>
        </w:rPr>
        <w:br/>
      </w:r>
      <w:r>
        <w:rPr>
          <w:rStyle w:val="pt-a0-000007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 xml:space="preserve">(за исключением перевозки) в 5 и более раз в течение 3 месяцев по сравнению </w:t>
      </w:r>
      <w:r>
        <w:rPr>
          <w:color w:val="000000"/>
          <w:sz w:val="28"/>
          <w:szCs w:val="28"/>
        </w:rPr>
        <w:br/>
      </w:r>
      <w:r>
        <w:rPr>
          <w:rStyle w:val="pt-a0-000007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с аналогичным периодом предыдущего года</w:t>
      </w:r>
      <w:r>
        <w:rPr>
          <w:rStyle w:val="pt-a0-000016"/>
          <w:color w:val="000000"/>
          <w:sz w:val="28"/>
          <w:szCs w:val="28"/>
          <w:shd w:val="clear" w:color="auto" w:fill="FFFFFF"/>
        </w:rPr>
        <w:t>;</w:t>
      </w:r>
    </w:p>
    <w:p w:rsidR="00464BC1" w:rsidRDefault="00464BC1" w:rsidP="00464BC1">
      <w:pPr>
        <w:pStyle w:val="pt-a-000000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6.4. Корректировка в ГИИС ДМДК на основе актов инвентаризации данных </w:t>
      </w:r>
      <w:r>
        <w:rPr>
          <w:color w:val="000000"/>
          <w:sz w:val="28"/>
          <w:szCs w:val="28"/>
        </w:rPr>
        <w:br/>
      </w:r>
      <w:r>
        <w:rPr>
          <w:rStyle w:val="pt-a0-000007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об остатках ДМДК в объеме, превышающем 5% и более от общего объема ДМДК, внесенного в ГИИС ДМДК, на дату проведения инвентаризации.</w:t>
      </w:r>
    </w:p>
    <w:p w:rsidR="001E2165" w:rsidRDefault="00464BC1"/>
    <w:sectPr w:rsidR="001E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C1"/>
    <w:rsid w:val="00464BC1"/>
    <w:rsid w:val="005C5D37"/>
    <w:rsid w:val="006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23B1"/>
  <w15:chartTrackingRefBased/>
  <w15:docId w15:val="{0CF2154A-285D-4949-82B3-A119C495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46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464BC1"/>
  </w:style>
  <w:style w:type="paragraph" w:customStyle="1" w:styleId="pt-a-000000">
    <w:name w:val="pt-a-000000"/>
    <w:basedOn w:val="a"/>
    <w:rsid w:val="0046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2">
    <w:name w:val="pt-a-000002"/>
    <w:basedOn w:val="a"/>
    <w:rsid w:val="0046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464BC1"/>
  </w:style>
  <w:style w:type="character" w:customStyle="1" w:styleId="pt-a0-000007">
    <w:name w:val="pt-a0-000007"/>
    <w:basedOn w:val="a0"/>
    <w:rsid w:val="00464BC1"/>
  </w:style>
  <w:style w:type="paragraph" w:customStyle="1" w:styleId="pt-000008">
    <w:name w:val="pt-000008"/>
    <w:basedOn w:val="a"/>
    <w:rsid w:val="0046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9">
    <w:name w:val="pt-000009"/>
    <w:basedOn w:val="a0"/>
    <w:rsid w:val="00464BC1"/>
  </w:style>
  <w:style w:type="paragraph" w:customStyle="1" w:styleId="pt-a-000011">
    <w:name w:val="pt-a-000011"/>
    <w:basedOn w:val="a"/>
    <w:rsid w:val="0046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4">
    <w:name w:val="pt-a-000014"/>
    <w:basedOn w:val="a"/>
    <w:rsid w:val="0046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46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464BC1"/>
  </w:style>
  <w:style w:type="character" w:customStyle="1" w:styleId="pt-a0-000017">
    <w:name w:val="pt-a0-000017"/>
    <w:basedOn w:val="a0"/>
    <w:rsid w:val="00464BC1"/>
  </w:style>
  <w:style w:type="paragraph" w:customStyle="1" w:styleId="pt-a-000018">
    <w:name w:val="pt-a-000018"/>
    <w:basedOn w:val="a"/>
    <w:rsid w:val="0046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9">
    <w:name w:val="pt-a0-000019"/>
    <w:basedOn w:val="a0"/>
    <w:rsid w:val="00464BC1"/>
  </w:style>
  <w:style w:type="character" w:customStyle="1" w:styleId="pt-a0-000021">
    <w:name w:val="pt-a0-000021"/>
    <w:basedOn w:val="a0"/>
    <w:rsid w:val="0046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Збойков</dc:creator>
  <cp:keywords/>
  <dc:description/>
  <cp:lastModifiedBy>Владимир Збойков</cp:lastModifiedBy>
  <cp:revision>1</cp:revision>
  <dcterms:created xsi:type="dcterms:W3CDTF">2023-04-26T18:06:00Z</dcterms:created>
  <dcterms:modified xsi:type="dcterms:W3CDTF">2023-04-26T18:06:00Z</dcterms:modified>
</cp:coreProperties>
</file>